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724A" w14:textId="7A180172" w:rsidR="002F761F" w:rsidRPr="002F761F" w:rsidRDefault="007701C4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7701C4">
        <w:rPr>
          <w:rFonts w:ascii="微软雅黑" w:eastAsia="微软雅黑" w:hAnsi="微软雅黑"/>
          <w:b/>
          <w:bCs/>
          <w:sz w:val="18"/>
          <w:szCs w:val="18"/>
        </w:rPr>
        <w:t>2024年计算机通信与电子信息工程国际学术会议（CCEIE 2024）</w:t>
      </w:r>
      <w:r w:rsidRPr="007701C4">
        <w:rPr>
          <w:rFonts w:ascii="微软雅黑" w:eastAsia="微软雅黑" w:hAnsi="微软雅黑"/>
          <w:b/>
          <w:bCs/>
          <w:sz w:val="18"/>
          <w:szCs w:val="18"/>
        </w:rPr>
        <w:cr/>
      </w:r>
      <w:r w:rsidR="002F761F" w:rsidRPr="002F761F">
        <w:rPr>
          <w:rFonts w:ascii="微软雅黑" w:eastAsia="微软雅黑" w:hAnsi="微软雅黑" w:hint="eastAsia"/>
          <w:b/>
          <w:bCs/>
          <w:sz w:val="18"/>
          <w:szCs w:val="18"/>
        </w:rPr>
        <w:t>会议时间：</w:t>
      </w:r>
      <w:r w:rsidRPr="007701C4">
        <w:rPr>
          <w:rFonts w:ascii="微软雅黑" w:eastAsia="微软雅黑" w:hAnsi="微软雅黑"/>
          <w:sz w:val="18"/>
          <w:szCs w:val="18"/>
        </w:rPr>
        <w:t>2024年5月17-19日</w:t>
      </w:r>
    </w:p>
    <w:p w14:paraId="72BD55D9" w14:textId="1E5E79B4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会议地点</w:t>
      </w:r>
      <w:r w:rsidRPr="002F761F">
        <w:rPr>
          <w:rFonts w:ascii="微软雅黑" w:eastAsia="微软雅黑" w:hAnsi="微软雅黑" w:hint="eastAsia"/>
          <w:sz w:val="18"/>
          <w:szCs w:val="18"/>
        </w:rPr>
        <w:t>：</w:t>
      </w:r>
      <w:r w:rsidR="007701C4">
        <w:rPr>
          <w:rFonts w:ascii="微软雅黑" w:eastAsia="微软雅黑" w:hAnsi="微软雅黑" w:hint="eastAsia"/>
          <w:sz w:val="18"/>
          <w:szCs w:val="18"/>
        </w:rPr>
        <w:t>中国-深圳</w:t>
      </w:r>
    </w:p>
    <w:p w14:paraId="64936548" w14:textId="3BA167D0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会议官网</w:t>
      </w:r>
      <w:r w:rsidRPr="002F761F">
        <w:rPr>
          <w:rFonts w:ascii="微软雅黑" w:eastAsia="微软雅黑" w:hAnsi="微软雅黑" w:hint="eastAsia"/>
          <w:sz w:val="18"/>
          <w:szCs w:val="18"/>
        </w:rPr>
        <w:t>：w</w:t>
      </w:r>
      <w:r w:rsidRPr="002F761F">
        <w:rPr>
          <w:rFonts w:ascii="微软雅黑" w:eastAsia="微软雅黑" w:hAnsi="微软雅黑"/>
          <w:sz w:val="18"/>
          <w:szCs w:val="18"/>
        </w:rPr>
        <w:t>ww.</w:t>
      </w:r>
      <w:r w:rsidR="007701C4">
        <w:rPr>
          <w:rFonts w:ascii="微软雅黑" w:eastAsia="微软雅黑" w:hAnsi="微软雅黑" w:hint="eastAsia"/>
          <w:sz w:val="18"/>
          <w:szCs w:val="18"/>
        </w:rPr>
        <w:t>cceie</w:t>
      </w:r>
      <w:r w:rsidRPr="002F761F">
        <w:rPr>
          <w:rFonts w:ascii="微软雅黑" w:eastAsia="微软雅黑" w:hAnsi="微软雅黑"/>
          <w:sz w:val="18"/>
          <w:szCs w:val="18"/>
        </w:rPr>
        <w:t>.org</w:t>
      </w:r>
    </w:p>
    <w:p w14:paraId="05A17A50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征稿主题</w:t>
      </w:r>
      <w:r w:rsidRPr="002F761F">
        <w:rPr>
          <w:rFonts w:ascii="微软雅黑" w:eastAsia="微软雅黑" w:hAnsi="微软雅黑" w:hint="eastAsia"/>
          <w:sz w:val="18"/>
          <w:szCs w:val="1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F761F" w:rsidRPr="002F761F" w14:paraId="3590C8D2" w14:textId="77777777" w:rsidTr="00581594">
        <w:tc>
          <w:tcPr>
            <w:tcW w:w="2765" w:type="dxa"/>
          </w:tcPr>
          <w:p w14:paraId="590C93FC" w14:textId="543A857C" w:rsidR="002F761F" w:rsidRPr="002F761F" w:rsidRDefault="007701C4" w:rsidP="002F761F">
            <w:pPr>
              <w:spacing w:line="276" w:lineRule="auto"/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计算机通信</w:t>
            </w:r>
          </w:p>
        </w:tc>
        <w:tc>
          <w:tcPr>
            <w:tcW w:w="2765" w:type="dxa"/>
          </w:tcPr>
          <w:p w14:paraId="5295FF71" w14:textId="30E8FAF3" w:rsidR="002F761F" w:rsidRPr="002F761F" w:rsidRDefault="007701C4" w:rsidP="002F761F">
            <w:pPr>
              <w:spacing w:line="276" w:lineRule="auto"/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通信工程</w:t>
            </w:r>
          </w:p>
        </w:tc>
        <w:tc>
          <w:tcPr>
            <w:tcW w:w="2766" w:type="dxa"/>
          </w:tcPr>
          <w:p w14:paraId="5F75642C" w14:textId="36A1F032" w:rsidR="002F761F" w:rsidRPr="002F761F" w:rsidRDefault="007701C4" w:rsidP="002F761F">
            <w:pPr>
              <w:spacing w:line="276" w:lineRule="auto"/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电子信息工程</w:t>
            </w:r>
          </w:p>
        </w:tc>
      </w:tr>
      <w:tr w:rsidR="002F761F" w:rsidRPr="002F761F" w14:paraId="302FFC97" w14:textId="77777777" w:rsidTr="00581594">
        <w:tc>
          <w:tcPr>
            <w:tcW w:w="2765" w:type="dxa"/>
          </w:tcPr>
          <w:p w14:paraId="2567CB59" w14:textId="6D4F00F7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用于网络的人工智能</w:t>
            </w:r>
            <w:r w:rsidRPr="007701C4">
              <w:rPr>
                <w:rFonts w:ascii="微软雅黑" w:eastAsia="微软雅黑" w:hAnsi="微软雅黑"/>
                <w:sz w:val="18"/>
                <w:szCs w:val="18"/>
              </w:rPr>
              <w:t>/机器学习</w:t>
            </w:r>
          </w:p>
          <w:p w14:paraId="4956C7B4" w14:textId="0AE4F147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蜂窝无线宽带系统，包括</w:t>
            </w:r>
            <w:r w:rsidRPr="007701C4">
              <w:rPr>
                <w:rFonts w:ascii="微软雅黑" w:eastAsia="微软雅黑" w:hAnsi="微软雅黑"/>
                <w:sz w:val="18"/>
                <w:szCs w:val="18"/>
              </w:rPr>
              <w:t>6G及以上</w:t>
            </w:r>
          </w:p>
          <w:p w14:paraId="033CB478" w14:textId="0C08F9DA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审查规避与网络中立</w:t>
            </w:r>
          </w:p>
          <w:p w14:paraId="29ED7487" w14:textId="4F65D77E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具有挑战性的网络环境（水下、地下）</w:t>
            </w:r>
          </w:p>
          <w:p w14:paraId="215994A7" w14:textId="1108D890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云计算</w:t>
            </w:r>
            <w:r w:rsidRPr="007701C4">
              <w:rPr>
                <w:rFonts w:ascii="微软雅黑" w:eastAsia="微软雅黑" w:hAnsi="微软雅黑"/>
                <w:sz w:val="18"/>
                <w:szCs w:val="18"/>
              </w:rPr>
              <w:t>/移动云计算</w:t>
            </w:r>
          </w:p>
          <w:p w14:paraId="508031A7" w14:textId="1B68D359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跨层设计</w:t>
            </w:r>
          </w:p>
          <w:p w14:paraId="01C1E5B3" w14:textId="1F80B84E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网络物理网络系统</w:t>
            </w:r>
          </w:p>
          <w:p w14:paraId="3A0F31A2" w14:textId="282B39F1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数据中心网络</w:t>
            </w:r>
          </w:p>
          <w:p w14:paraId="52E63E58" w14:textId="1D5A8F78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动态频谱共享</w:t>
            </w:r>
          </w:p>
          <w:p w14:paraId="274FB52E" w14:textId="363EBBEC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边缘和雾计算</w:t>
            </w:r>
            <w:r w:rsidRPr="007701C4">
              <w:rPr>
                <w:rFonts w:ascii="微软雅黑" w:eastAsia="微软雅黑" w:hAnsi="微软雅黑"/>
                <w:sz w:val="18"/>
                <w:szCs w:val="18"/>
              </w:rPr>
              <w:t>/网络</w:t>
            </w:r>
          </w:p>
          <w:p w14:paraId="1F92E317" w14:textId="60696264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极高频率通信（毫米波、太赫兹）</w:t>
            </w:r>
          </w:p>
          <w:p w14:paraId="6E22ECAB" w14:textId="45F0714B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容错性、可靠性和可生存性</w:t>
            </w:r>
          </w:p>
          <w:p w14:paraId="0982EE29" w14:textId="3437115B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全双工通信网络</w:t>
            </w:r>
          </w:p>
          <w:p w14:paraId="72BCAAB4" w14:textId="3FA191FF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绿色网络</w:t>
            </w:r>
          </w:p>
          <w:p w14:paraId="1C459359" w14:textId="346AB77C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以信息为中心的网络</w:t>
            </w:r>
          </w:p>
          <w:p w14:paraId="11B37D9F" w14:textId="7D0DCD56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干扰管理和缓解</w:t>
            </w:r>
          </w:p>
          <w:p w14:paraId="0E001854" w14:textId="158B4C6A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互联网架构</w:t>
            </w:r>
          </w:p>
          <w:p w14:paraId="2E05C7CC" w14:textId="1BFF2ED7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物联网</w:t>
            </w:r>
          </w:p>
          <w:p w14:paraId="49EBC9DB" w14:textId="27B4A7A7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基于</w:t>
            </w:r>
            <w:r w:rsidRPr="007701C4">
              <w:rPr>
                <w:rFonts w:ascii="微软雅黑" w:eastAsia="微软雅黑" w:hAnsi="微软雅黑"/>
                <w:sz w:val="18"/>
                <w:szCs w:val="18"/>
              </w:rPr>
              <w:t>MIMO的大规模网络</w:t>
            </w:r>
          </w:p>
          <w:p w14:paraId="57C31D68" w14:textId="58907853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本地化和基于位置的服务</w:t>
            </w:r>
          </w:p>
          <w:p w14:paraId="44208259" w14:textId="3964ED02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介质访问控制</w:t>
            </w:r>
          </w:p>
          <w:p w14:paraId="529E6700" w14:textId="6FE52BEF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移动传感及其应用</w:t>
            </w:r>
          </w:p>
          <w:p w14:paraId="0129F5C3" w14:textId="45D3513B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移动性管理和模型</w:t>
            </w:r>
          </w:p>
          <w:p w14:paraId="6310F85F" w14:textId="56E0235E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多媒体网络</w:t>
            </w:r>
          </w:p>
          <w:p w14:paraId="52019476" w14:textId="6FB9AC4E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网络经济与定价</w:t>
            </w:r>
          </w:p>
          <w:p w14:paraId="75A5FC4C" w14:textId="41142066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网络管理</w:t>
            </w:r>
          </w:p>
          <w:p w14:paraId="7C501BF7" w14:textId="3C2BD0D5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网络测量和分析</w:t>
            </w:r>
          </w:p>
          <w:p w14:paraId="4A128A0F" w14:textId="77F744CE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网络安全和隐私</w:t>
            </w:r>
          </w:p>
          <w:p w14:paraId="79C90DED" w14:textId="64179356" w:rsidR="007701C4" w:rsidRPr="007701C4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VR/AR的网络支持</w:t>
            </w:r>
          </w:p>
          <w:p w14:paraId="773780AA" w14:textId="31282CE4" w:rsidR="002F761F" w:rsidRPr="002F761F" w:rsidRDefault="007701C4" w:rsidP="007701C4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1C4">
              <w:rPr>
                <w:rFonts w:ascii="微软雅黑" w:eastAsia="微软雅黑" w:hAnsi="微软雅黑" w:hint="eastAsia"/>
                <w:sz w:val="18"/>
                <w:szCs w:val="18"/>
              </w:rPr>
              <w:t>网络虚拟化</w:t>
            </w:r>
          </w:p>
        </w:tc>
        <w:tc>
          <w:tcPr>
            <w:tcW w:w="2765" w:type="dxa"/>
          </w:tcPr>
          <w:p w14:paraId="482E45F9" w14:textId="5A365A56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第五代网络及以后</w:t>
            </w:r>
          </w:p>
          <w:p w14:paraId="3FDDF841" w14:textId="723468A2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应用程序域</w:t>
            </w:r>
            <w:r w:rsidRPr="00C470F6">
              <w:rPr>
                <w:rFonts w:ascii="微软雅黑" w:eastAsia="微软雅黑" w:hAnsi="微软雅黑"/>
                <w:sz w:val="18"/>
                <w:szCs w:val="18"/>
              </w:rPr>
              <w:t>/框架/体系结构</w:t>
            </w:r>
          </w:p>
          <w:p w14:paraId="5A19E6F1" w14:textId="5F9F156C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计算机和通信中的人工智能</w:t>
            </w:r>
          </w:p>
          <w:p w14:paraId="383FF8AA" w14:textId="7505B2C3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云和边缘计算</w:t>
            </w:r>
          </w:p>
          <w:p w14:paraId="131E507E" w14:textId="76A7DD92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尖端技术</w:t>
            </w:r>
          </w:p>
          <w:p w14:paraId="3A50B100" w14:textId="20EC1843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人工智能和机器学习的新兴话题</w:t>
            </w:r>
          </w:p>
          <w:p w14:paraId="3FA613D7" w14:textId="1C6B7D50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安全与密码学的新兴课题</w:t>
            </w:r>
          </w:p>
          <w:p w14:paraId="6F39F9CC" w14:textId="62B317AA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物联网</w:t>
            </w:r>
          </w:p>
          <w:p w14:paraId="57601780" w14:textId="0B9FB80B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光网络</w:t>
            </w:r>
          </w:p>
          <w:p w14:paraId="6B11F582" w14:textId="096424F6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卫星和空间通信</w:t>
            </w:r>
          </w:p>
          <w:p w14:paraId="64464F3A" w14:textId="61EAB639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计算机与通信安全</w:t>
            </w:r>
          </w:p>
          <w:p w14:paraId="3E5B47E3" w14:textId="045DA624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服务和协议</w:t>
            </w:r>
          </w:p>
          <w:p w14:paraId="41F52956" w14:textId="17BB691B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软件定义的网络、应用程序和服务</w:t>
            </w:r>
          </w:p>
          <w:p w14:paraId="24C6D67A" w14:textId="0BBBE2DD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软件工程</w:t>
            </w:r>
          </w:p>
          <w:p w14:paraId="667405A4" w14:textId="41FAF8A6" w:rsidR="00C470F6" w:rsidRPr="00C470F6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车辆网络</w:t>
            </w:r>
          </w:p>
          <w:p w14:paraId="116C4AB6" w14:textId="0C094204" w:rsidR="002F761F" w:rsidRPr="002F761F" w:rsidRDefault="00C470F6" w:rsidP="00C470F6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 w:hint="eastAsia"/>
                <w:sz w:val="18"/>
                <w:szCs w:val="18"/>
              </w:rPr>
              <w:t>无线网络</w:t>
            </w:r>
          </w:p>
        </w:tc>
        <w:tc>
          <w:tcPr>
            <w:tcW w:w="2766" w:type="dxa"/>
          </w:tcPr>
          <w:p w14:paraId="47DAA913" w14:textId="50F1F2E7" w:rsidR="00060EE1" w:rsidRPr="00060EE1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 w:hint="eastAsia"/>
                <w:sz w:val="18"/>
                <w:szCs w:val="18"/>
              </w:rPr>
              <w:t>信号处理</w:t>
            </w:r>
          </w:p>
          <w:p w14:paraId="06BB486B" w14:textId="07FEB1A6" w:rsidR="00060EE1" w:rsidRPr="00060EE1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 w:hint="eastAsia"/>
                <w:sz w:val="18"/>
                <w:szCs w:val="18"/>
              </w:rPr>
              <w:t>无线网络</w:t>
            </w:r>
          </w:p>
          <w:p w14:paraId="1D2B62C3" w14:textId="0C03C73A" w:rsidR="00060EE1" w:rsidRPr="00060EE1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 w:hint="eastAsia"/>
                <w:sz w:val="18"/>
                <w:szCs w:val="18"/>
              </w:rPr>
              <w:t>信息系统</w:t>
            </w:r>
          </w:p>
          <w:p w14:paraId="34030A22" w14:textId="01D2B8AF" w:rsidR="00060EE1" w:rsidRPr="00060EE1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 w:hint="eastAsia"/>
                <w:sz w:val="18"/>
                <w:szCs w:val="18"/>
              </w:rPr>
              <w:t>下一代移动通信技术</w:t>
            </w:r>
          </w:p>
          <w:p w14:paraId="23B04F28" w14:textId="3150BF96" w:rsidR="00060EE1" w:rsidRPr="00060EE1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 w:hint="eastAsia"/>
                <w:sz w:val="18"/>
                <w:szCs w:val="18"/>
              </w:rPr>
              <w:t>物联网</w:t>
            </w:r>
          </w:p>
          <w:p w14:paraId="033437C7" w14:textId="37FE4959" w:rsidR="00060EE1" w:rsidRPr="00060EE1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 w:hint="eastAsia"/>
                <w:sz w:val="18"/>
                <w:szCs w:val="18"/>
              </w:rPr>
              <w:t>传感器</w:t>
            </w:r>
          </w:p>
          <w:p w14:paraId="107E2355" w14:textId="54255A19" w:rsidR="00060EE1" w:rsidRPr="00060EE1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 w:hint="eastAsia"/>
                <w:sz w:val="18"/>
                <w:szCs w:val="18"/>
              </w:rPr>
              <w:t>智能控制系统与机器人</w:t>
            </w:r>
          </w:p>
          <w:p w14:paraId="456D51DF" w14:textId="01988B51" w:rsidR="00060EE1" w:rsidRPr="00060EE1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 w:hint="eastAsia"/>
                <w:sz w:val="18"/>
                <w:szCs w:val="18"/>
              </w:rPr>
              <w:t>电子信号与信息处理</w:t>
            </w:r>
          </w:p>
          <w:p w14:paraId="0DEAAB09" w14:textId="77777777" w:rsidR="00060EE1" w:rsidRPr="00060EE1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 w:hint="eastAsia"/>
                <w:sz w:val="18"/>
                <w:szCs w:val="18"/>
              </w:rPr>
              <w:t>电路和系统</w:t>
            </w:r>
          </w:p>
          <w:p w14:paraId="279768D7" w14:textId="77777777" w:rsidR="00060EE1" w:rsidRPr="00060EE1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 w:hint="eastAsia"/>
                <w:sz w:val="18"/>
                <w:szCs w:val="18"/>
              </w:rPr>
              <w:t>微电子与固态电子学</w:t>
            </w:r>
          </w:p>
          <w:p w14:paraId="574564BC" w14:textId="77777777" w:rsidR="00060EE1" w:rsidRPr="00060EE1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 w:hint="eastAsia"/>
                <w:sz w:val="18"/>
                <w:szCs w:val="18"/>
              </w:rPr>
              <w:t>微纳电子技术</w:t>
            </w:r>
          </w:p>
          <w:p w14:paraId="0E38E9DD" w14:textId="77777777" w:rsidR="00060EE1" w:rsidRPr="00060EE1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 w:hint="eastAsia"/>
                <w:sz w:val="18"/>
                <w:szCs w:val="18"/>
              </w:rPr>
              <w:t>无线通信网络</w:t>
            </w:r>
          </w:p>
          <w:p w14:paraId="20311952" w14:textId="77777777" w:rsidR="00060EE1" w:rsidRPr="00060EE1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/>
                <w:sz w:val="18"/>
                <w:szCs w:val="18"/>
              </w:rPr>
              <w:t>GPS和无线定位</w:t>
            </w:r>
          </w:p>
          <w:p w14:paraId="5BFD04B7" w14:textId="77777777" w:rsidR="00060EE1" w:rsidRPr="00060EE1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 w:hint="eastAsia"/>
                <w:sz w:val="18"/>
                <w:szCs w:val="18"/>
              </w:rPr>
              <w:t>空天地一体化通信网络技术</w:t>
            </w:r>
          </w:p>
          <w:p w14:paraId="7225D381" w14:textId="1C4797D5" w:rsidR="002F761F" w:rsidRPr="002F761F" w:rsidRDefault="00060EE1" w:rsidP="00060EE1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 w:hint="eastAsia"/>
                <w:sz w:val="18"/>
                <w:szCs w:val="18"/>
              </w:rPr>
              <w:t>微波</w:t>
            </w:r>
            <w:r w:rsidRPr="00060EE1">
              <w:rPr>
                <w:rFonts w:ascii="微软雅黑" w:eastAsia="微软雅黑" w:hAnsi="微软雅黑"/>
                <w:sz w:val="18"/>
                <w:szCs w:val="18"/>
              </w:rPr>
              <w:t>/毫米波系统的理论与技术</w:t>
            </w:r>
          </w:p>
        </w:tc>
      </w:tr>
    </w:tbl>
    <w:p w14:paraId="6D50E2AA" w14:textId="77777777" w:rsidR="002F761F" w:rsidRPr="002F761F" w:rsidRDefault="002F761F" w:rsidP="002F761F">
      <w:pPr>
        <w:spacing w:line="276" w:lineRule="auto"/>
        <w:rPr>
          <w:rFonts w:ascii="微软雅黑" w:eastAsia="微软雅黑" w:hAnsi="微软雅黑"/>
          <w:sz w:val="18"/>
          <w:szCs w:val="18"/>
        </w:rPr>
      </w:pPr>
    </w:p>
    <w:p w14:paraId="6AEA1CFE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b/>
          <w:bCs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投稿须知：</w:t>
      </w:r>
    </w:p>
    <w:p w14:paraId="32672879" w14:textId="487F14C6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所有投递</w:t>
      </w:r>
      <w:r w:rsidR="007701C4">
        <w:rPr>
          <w:rFonts w:ascii="微软雅黑" w:eastAsia="微软雅黑" w:hAnsi="微软雅黑"/>
          <w:sz w:val="18"/>
          <w:szCs w:val="18"/>
        </w:rPr>
        <w:t>CCEIE</w:t>
      </w:r>
      <w:r w:rsidRPr="002F761F">
        <w:rPr>
          <w:rFonts w:ascii="微软雅黑" w:eastAsia="微软雅黑" w:hAnsi="微软雅黑"/>
          <w:sz w:val="18"/>
          <w:szCs w:val="18"/>
        </w:rPr>
        <w:t xml:space="preserve"> 2024会议的稿件都必须经过专家的严格审稿，最终所录用的论文将由出版社正式出版，见刊后由出版社提交会议论文集至Scopus、EI Compendex进行检索。</w:t>
      </w:r>
    </w:p>
    <w:p w14:paraId="3A886886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◆论文不得少于</w:t>
      </w:r>
      <w:r w:rsidRPr="002F761F">
        <w:rPr>
          <w:rFonts w:ascii="微软雅黑" w:eastAsia="微软雅黑" w:hAnsi="微软雅黑"/>
          <w:b/>
          <w:bCs/>
          <w:color w:val="FF0000"/>
          <w:sz w:val="18"/>
          <w:szCs w:val="18"/>
        </w:rPr>
        <w:t>4页</w:t>
      </w:r>
      <w:r w:rsidRPr="002F761F">
        <w:rPr>
          <w:rFonts w:ascii="微软雅黑" w:eastAsia="微软雅黑" w:hAnsi="微软雅黑"/>
          <w:sz w:val="18"/>
          <w:szCs w:val="18"/>
        </w:rPr>
        <w:t>。</w:t>
      </w:r>
    </w:p>
    <w:p w14:paraId="1E1EA9DC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◆会议论文模板下载→</w:t>
      </w:r>
      <w:r w:rsidRPr="002F761F">
        <w:rPr>
          <w:rFonts w:ascii="微软雅黑" w:eastAsia="微软雅黑" w:hAnsi="微软雅黑"/>
          <w:sz w:val="18"/>
          <w:szCs w:val="18"/>
        </w:rPr>
        <w:t xml:space="preserve"> 前往</w:t>
      </w:r>
      <w:r w:rsidRPr="002F761F">
        <w:rPr>
          <w:rFonts w:ascii="微软雅黑" w:eastAsia="微软雅黑" w:hAnsi="微软雅黑" w:hint="eastAsia"/>
          <w:sz w:val="18"/>
          <w:szCs w:val="18"/>
        </w:rPr>
        <w:t>会议官网</w:t>
      </w:r>
      <w:r w:rsidRPr="002F761F">
        <w:rPr>
          <w:rFonts w:ascii="微软雅黑" w:eastAsia="微软雅黑" w:hAnsi="微软雅黑"/>
          <w:sz w:val="18"/>
          <w:szCs w:val="18"/>
        </w:rPr>
        <w:t>下载</w:t>
      </w:r>
    </w:p>
    <w:p w14:paraId="196713D9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◆会议仅接受</w:t>
      </w:r>
      <w:r w:rsidRPr="002F761F">
        <w:rPr>
          <w:rFonts w:ascii="微软雅黑" w:eastAsia="微软雅黑" w:hAnsi="微软雅黑" w:hint="eastAsia"/>
          <w:b/>
          <w:bCs/>
          <w:color w:val="FF0000"/>
          <w:sz w:val="18"/>
          <w:szCs w:val="18"/>
        </w:rPr>
        <w:t>全英</w:t>
      </w:r>
      <w:r w:rsidRPr="002F761F">
        <w:rPr>
          <w:rFonts w:ascii="微软雅黑" w:eastAsia="微软雅黑" w:hAnsi="微软雅黑" w:hint="eastAsia"/>
          <w:sz w:val="18"/>
          <w:szCs w:val="18"/>
        </w:rPr>
        <w:t>稿件。</w:t>
      </w:r>
    </w:p>
    <w:p w14:paraId="227124C8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◆文章发表流程：投稿→审稿（返修）→录用→缴费→【注册参会】→见刊→纸质论文集→检索；</w:t>
      </w:r>
    </w:p>
    <w:p w14:paraId="699CC1EE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◆作者可通过</w:t>
      </w:r>
      <w:r w:rsidRPr="002F761F">
        <w:rPr>
          <w:rFonts w:ascii="微软雅黑" w:eastAsia="微软雅黑" w:hAnsi="微软雅黑"/>
          <w:sz w:val="18"/>
          <w:szCs w:val="18"/>
        </w:rPr>
        <w:t>CrossCheck, Turnitin或其他查询体统自费查重，否则由文章重复率引起的被拒稿将由作者自行承担责任，涉嫌抄袭的论文将不被出版</w:t>
      </w:r>
    </w:p>
    <w:p w14:paraId="3DC8A6EC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◆完成投稿并缴费的文章可允许一名作者免费参会</w:t>
      </w:r>
      <w:r w:rsidRPr="002F761F">
        <w:rPr>
          <w:rFonts w:ascii="微软雅黑" w:eastAsia="微软雅黑" w:hAnsi="微软雅黑"/>
          <w:sz w:val="18"/>
          <w:szCs w:val="18"/>
        </w:rPr>
        <w:t>/口头报告/海报展示</w:t>
      </w:r>
    </w:p>
    <w:p w14:paraId="55B86EF2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◆投稿后请添加会议秘书微信，方便及时跟进论文状态及后续出版的相关事宜等</w:t>
      </w:r>
    </w:p>
    <w:p w14:paraId="1F851122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4EEF0950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b/>
          <w:bCs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参会方式：</w:t>
      </w:r>
    </w:p>
    <w:p w14:paraId="4345123C" w14:textId="77777777" w:rsidR="002F761F" w:rsidRPr="002F761F" w:rsidRDefault="002F761F" w:rsidP="002F761F">
      <w:pPr>
        <w:pStyle w:val="a4"/>
        <w:numPr>
          <w:ilvl w:val="0"/>
          <w:numId w:val="4"/>
        </w:numPr>
        <w:spacing w:after="160" w:line="360" w:lineRule="auto"/>
        <w:ind w:firstLineChars="0"/>
        <w:contextualSpacing/>
        <w:jc w:val="left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主讲嘉宾：申请主题演讲，由组委会审核；</w:t>
      </w:r>
    </w:p>
    <w:p w14:paraId="4BD96F46" w14:textId="77777777" w:rsidR="002F761F" w:rsidRPr="002F761F" w:rsidRDefault="002F761F" w:rsidP="002F761F">
      <w:pPr>
        <w:pStyle w:val="a4"/>
        <w:numPr>
          <w:ilvl w:val="0"/>
          <w:numId w:val="4"/>
        </w:numPr>
        <w:spacing w:after="160" w:line="360" w:lineRule="auto"/>
        <w:ind w:firstLineChars="0"/>
        <w:contextualSpacing/>
        <w:jc w:val="left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口头演讲：申请口头报告，时间为15分钟；</w:t>
      </w:r>
    </w:p>
    <w:p w14:paraId="6F8EA459" w14:textId="77777777" w:rsidR="002F761F" w:rsidRPr="002F761F" w:rsidRDefault="002F761F" w:rsidP="002F761F">
      <w:pPr>
        <w:pStyle w:val="a4"/>
        <w:numPr>
          <w:ilvl w:val="0"/>
          <w:numId w:val="4"/>
        </w:numPr>
        <w:spacing w:after="160" w:line="360" w:lineRule="auto"/>
        <w:ind w:firstLineChars="0"/>
        <w:contextualSpacing/>
        <w:jc w:val="left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海报展示：申请海报展示，A1尺寸，彩色打印；</w:t>
      </w:r>
    </w:p>
    <w:p w14:paraId="4E43D4F4" w14:textId="77777777" w:rsidR="002F761F" w:rsidRPr="002F761F" w:rsidRDefault="002F761F" w:rsidP="002F761F">
      <w:pPr>
        <w:pStyle w:val="a4"/>
        <w:numPr>
          <w:ilvl w:val="0"/>
          <w:numId w:val="4"/>
        </w:numPr>
        <w:spacing w:after="160" w:line="360" w:lineRule="auto"/>
        <w:ind w:firstLineChars="0"/>
        <w:contextualSpacing/>
        <w:jc w:val="left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听众参会：不投稿仅参会，也可申请演讲及展示。</w:t>
      </w:r>
    </w:p>
    <w:p w14:paraId="1B4D80C4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b/>
          <w:bCs/>
          <w:sz w:val="18"/>
          <w:szCs w:val="18"/>
        </w:rPr>
      </w:pPr>
    </w:p>
    <w:p w14:paraId="075196CE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b/>
          <w:bCs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相关费用：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4148"/>
        <w:gridCol w:w="4636"/>
      </w:tblGrid>
      <w:tr w:rsidR="002F761F" w:rsidRPr="002F761F" w14:paraId="782C4426" w14:textId="77777777" w:rsidTr="00581594">
        <w:trPr>
          <w:jc w:val="center"/>
        </w:trPr>
        <w:tc>
          <w:tcPr>
            <w:tcW w:w="4148" w:type="dxa"/>
            <w:vAlign w:val="center"/>
          </w:tcPr>
          <w:p w14:paraId="601307C5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4636" w:type="dxa"/>
            <w:vAlign w:val="center"/>
          </w:tcPr>
          <w:p w14:paraId="551DED7A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注册费（人民币）</w:t>
            </w:r>
          </w:p>
        </w:tc>
      </w:tr>
      <w:tr w:rsidR="002F761F" w:rsidRPr="002F761F" w14:paraId="77D8C379" w14:textId="77777777" w:rsidTr="00581594">
        <w:trPr>
          <w:jc w:val="center"/>
        </w:trPr>
        <w:tc>
          <w:tcPr>
            <w:tcW w:w="4148" w:type="dxa"/>
            <w:vAlign w:val="center"/>
          </w:tcPr>
          <w:p w14:paraId="553F560C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第一篇投稿（4-6页）</w:t>
            </w:r>
          </w:p>
        </w:tc>
        <w:tc>
          <w:tcPr>
            <w:tcW w:w="4636" w:type="dxa"/>
            <w:vAlign w:val="center"/>
          </w:tcPr>
          <w:p w14:paraId="79D4E817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3400RMB/篇</w:t>
            </w:r>
          </w:p>
        </w:tc>
      </w:tr>
      <w:tr w:rsidR="002F761F" w:rsidRPr="002F761F" w14:paraId="5C0E942C" w14:textId="77777777" w:rsidTr="00581594">
        <w:trPr>
          <w:jc w:val="center"/>
        </w:trPr>
        <w:tc>
          <w:tcPr>
            <w:tcW w:w="4148" w:type="dxa"/>
            <w:vAlign w:val="center"/>
          </w:tcPr>
          <w:p w14:paraId="51CFE261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学生注册投稿（4-6页）</w:t>
            </w:r>
          </w:p>
        </w:tc>
        <w:tc>
          <w:tcPr>
            <w:tcW w:w="4636" w:type="dxa"/>
            <w:vAlign w:val="center"/>
          </w:tcPr>
          <w:p w14:paraId="2F2C92F5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 w:rsidRPr="002F761F">
              <w:rPr>
                <w:rFonts w:ascii="微软雅黑" w:eastAsia="微软雅黑" w:hAnsi="微软雅黑"/>
                <w:sz w:val="18"/>
                <w:szCs w:val="18"/>
              </w:rPr>
              <w:t>000RMB/篇</w:t>
            </w:r>
          </w:p>
        </w:tc>
      </w:tr>
      <w:tr w:rsidR="002F761F" w:rsidRPr="002F761F" w14:paraId="25EF1FC6" w14:textId="77777777" w:rsidTr="00581594">
        <w:trPr>
          <w:jc w:val="center"/>
        </w:trPr>
        <w:tc>
          <w:tcPr>
            <w:tcW w:w="4148" w:type="dxa"/>
            <w:vAlign w:val="center"/>
          </w:tcPr>
          <w:p w14:paraId="36574DA7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超页费（第7页起算）</w:t>
            </w:r>
          </w:p>
        </w:tc>
        <w:tc>
          <w:tcPr>
            <w:tcW w:w="4636" w:type="dxa"/>
            <w:vAlign w:val="center"/>
          </w:tcPr>
          <w:p w14:paraId="4E4AC833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300RMB/页</w:t>
            </w:r>
          </w:p>
        </w:tc>
      </w:tr>
      <w:tr w:rsidR="002F761F" w:rsidRPr="002F761F" w14:paraId="4F10D998" w14:textId="77777777" w:rsidTr="00581594">
        <w:trPr>
          <w:jc w:val="center"/>
        </w:trPr>
        <w:tc>
          <w:tcPr>
            <w:tcW w:w="4148" w:type="dxa"/>
            <w:vAlign w:val="center"/>
          </w:tcPr>
          <w:p w14:paraId="61A2C133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仅参会不投稿</w:t>
            </w:r>
          </w:p>
        </w:tc>
        <w:tc>
          <w:tcPr>
            <w:tcW w:w="4636" w:type="dxa"/>
            <w:vAlign w:val="center"/>
          </w:tcPr>
          <w:p w14:paraId="3BDAAC4D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1200RMB/人</w:t>
            </w:r>
          </w:p>
        </w:tc>
      </w:tr>
      <w:tr w:rsidR="002F761F" w:rsidRPr="002F761F" w14:paraId="370E19D5" w14:textId="77777777" w:rsidTr="00581594">
        <w:trPr>
          <w:jc w:val="center"/>
        </w:trPr>
        <w:tc>
          <w:tcPr>
            <w:tcW w:w="4148" w:type="dxa"/>
            <w:vAlign w:val="center"/>
          </w:tcPr>
          <w:p w14:paraId="54786AF8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额外加购论文集</w:t>
            </w:r>
          </w:p>
        </w:tc>
        <w:tc>
          <w:tcPr>
            <w:tcW w:w="4636" w:type="dxa"/>
            <w:vAlign w:val="center"/>
          </w:tcPr>
          <w:p w14:paraId="2AAC8243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500元/本</w:t>
            </w:r>
          </w:p>
        </w:tc>
      </w:tr>
    </w:tbl>
    <w:p w14:paraId="3301E3E3" w14:textId="77777777" w:rsidR="002F761F" w:rsidRPr="002F761F" w:rsidRDefault="002F761F" w:rsidP="002F761F">
      <w:pPr>
        <w:pStyle w:val="font8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每篇文章注册费含一个免费参会名额，作者参加会议无需额外缴费</w:t>
      </w:r>
    </w:p>
    <w:p w14:paraId="6A903755" w14:textId="77777777" w:rsidR="002F761F" w:rsidRPr="002F761F" w:rsidRDefault="002F761F" w:rsidP="002F761F">
      <w:pPr>
        <w:pStyle w:val="font8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每篇文章注册费含一本纸质版会议论文集；</w:t>
      </w:r>
    </w:p>
    <w:p w14:paraId="39A796BD" w14:textId="77777777" w:rsidR="002F761F" w:rsidRPr="002F761F" w:rsidRDefault="002F761F" w:rsidP="002F761F">
      <w:pPr>
        <w:pStyle w:val="font8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lastRenderedPageBreak/>
        <w:t>多篇投稿可获优惠，详询会议秘书；</w:t>
      </w:r>
    </w:p>
    <w:p w14:paraId="6D4EA8D9" w14:textId="77777777" w:rsidR="002F761F" w:rsidRPr="002F761F" w:rsidRDefault="002F761F" w:rsidP="002F761F">
      <w:pPr>
        <w:pStyle w:val="font8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被录用且完成注册的论文，如因个人原因需申请撤稿，将扣除30%的手续费。</w:t>
      </w:r>
    </w:p>
    <w:p w14:paraId="7DB08503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b/>
          <w:bCs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联系方式：</w:t>
      </w:r>
    </w:p>
    <w:p w14:paraId="77EBD1C7" w14:textId="5BBB8E31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邮箱：</w:t>
      </w:r>
      <w:hyperlink r:id="rId7" w:history="1">
        <w:r w:rsidR="002B02EC" w:rsidRPr="00C50797">
          <w:rPr>
            <w:rStyle w:val="a9"/>
            <w:rFonts w:ascii="微软雅黑" w:eastAsia="微软雅黑" w:hAnsi="微软雅黑"/>
            <w:sz w:val="18"/>
            <w:szCs w:val="18"/>
          </w:rPr>
          <w:t>ic-cceie@outlook.com</w:t>
        </w:r>
      </w:hyperlink>
    </w:p>
    <w:p w14:paraId="2CDBABB7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电话：+</w:t>
      </w:r>
      <w:r w:rsidRPr="002F761F">
        <w:rPr>
          <w:rFonts w:ascii="微软雅黑" w:eastAsia="微软雅黑" w:hAnsi="微软雅黑"/>
          <w:sz w:val="18"/>
          <w:szCs w:val="18"/>
        </w:rPr>
        <w:t>86-13802543330</w:t>
      </w:r>
      <w:r w:rsidRPr="002F761F">
        <w:rPr>
          <w:rFonts w:ascii="微软雅黑" w:eastAsia="微软雅黑" w:hAnsi="微软雅黑" w:hint="eastAsia"/>
          <w:sz w:val="18"/>
          <w:szCs w:val="18"/>
        </w:rPr>
        <w:t>（微信同号）</w:t>
      </w:r>
    </w:p>
    <w:p w14:paraId="02575F08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noProof/>
          <w:sz w:val="18"/>
          <w:szCs w:val="18"/>
        </w:rPr>
        <w:drawing>
          <wp:inline distT="0" distB="0" distL="0" distR="0" wp14:anchorId="6CE55752" wp14:editId="3553E572">
            <wp:extent cx="1219200" cy="1215896"/>
            <wp:effectExtent l="0" t="0" r="0" b="3810"/>
            <wp:docPr id="19470618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782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2425" cy="121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61F">
        <w:rPr>
          <w:rFonts w:ascii="微软雅黑" w:eastAsia="微软雅黑" w:hAnsi="微软雅黑"/>
          <w:noProof/>
          <w:sz w:val="18"/>
          <w:szCs w:val="18"/>
        </w:rPr>
        <w:drawing>
          <wp:inline distT="0" distB="0" distL="0" distR="0" wp14:anchorId="6E960C2B" wp14:editId="0D5DD1F3">
            <wp:extent cx="1219112" cy="1219112"/>
            <wp:effectExtent l="0" t="0" r="635" b="635"/>
            <wp:docPr id="5381782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78271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112" cy="121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E274" w14:textId="77777777" w:rsidR="002F761F" w:rsidRPr="002F761F" w:rsidRDefault="002F761F" w:rsidP="002F761F">
      <w:pPr>
        <w:rPr>
          <w:rFonts w:ascii="微软雅黑" w:eastAsia="微软雅黑" w:hAnsi="微软雅黑"/>
          <w:sz w:val="18"/>
          <w:szCs w:val="18"/>
        </w:rPr>
      </w:pPr>
    </w:p>
    <w:p w14:paraId="18678BF5" w14:textId="0900D9DF" w:rsidR="001B7395" w:rsidRDefault="007701C4" w:rsidP="002F761F">
      <w:pPr>
        <w:rPr>
          <w:rFonts w:ascii="微软雅黑" w:eastAsia="微软雅黑" w:hAnsi="微软雅黑"/>
          <w:b/>
          <w:bCs/>
          <w:sz w:val="18"/>
          <w:szCs w:val="18"/>
        </w:rPr>
      </w:pPr>
      <w:r w:rsidRPr="007701C4">
        <w:rPr>
          <w:rFonts w:ascii="微软雅黑" w:eastAsia="微软雅黑" w:hAnsi="微软雅黑"/>
          <w:b/>
          <w:bCs/>
          <w:sz w:val="18"/>
          <w:szCs w:val="18"/>
        </w:rPr>
        <w:t>The 2024 International Conference on Computer Communication and Electronic Information Engineering (CCEIE 2024)</w:t>
      </w:r>
    </w:p>
    <w:p w14:paraId="6E223DD6" w14:textId="77777777" w:rsidR="007701C4" w:rsidRDefault="007701C4" w:rsidP="002F761F">
      <w:pPr>
        <w:rPr>
          <w:rFonts w:ascii="微软雅黑" w:eastAsia="微软雅黑" w:hAnsi="微软雅黑"/>
          <w:sz w:val="18"/>
          <w:szCs w:val="18"/>
        </w:rPr>
      </w:pPr>
    </w:p>
    <w:p w14:paraId="48FAF3DF" w14:textId="6069E63E" w:rsidR="002F761F" w:rsidRDefault="002F761F" w:rsidP="002F761F">
      <w:pPr>
        <w:spacing w:line="240" w:lineRule="atLeast"/>
      </w:pPr>
      <w:r w:rsidRPr="003954CA">
        <w:rPr>
          <w:b/>
          <w:bCs/>
        </w:rPr>
        <w:t>C</w:t>
      </w:r>
      <w:r w:rsidRPr="003954CA">
        <w:rPr>
          <w:rFonts w:hint="eastAsia"/>
          <w:b/>
          <w:bCs/>
        </w:rPr>
        <w:t>onference</w:t>
      </w:r>
      <w:r w:rsidRPr="003954CA">
        <w:rPr>
          <w:b/>
          <w:bCs/>
        </w:rPr>
        <w:t xml:space="preserve"> D</w:t>
      </w:r>
      <w:r w:rsidRPr="003954CA">
        <w:rPr>
          <w:rFonts w:hint="eastAsia"/>
          <w:b/>
          <w:bCs/>
        </w:rPr>
        <w:t>ate</w:t>
      </w:r>
      <w:r>
        <w:t xml:space="preserve">: </w:t>
      </w:r>
      <w:r w:rsidR="007701C4">
        <w:t>M</w:t>
      </w:r>
      <w:r w:rsidR="007701C4">
        <w:rPr>
          <w:rFonts w:hint="eastAsia"/>
        </w:rPr>
        <w:t>ay</w:t>
      </w:r>
      <w:r>
        <w:t xml:space="preserve"> 1</w:t>
      </w:r>
      <w:r w:rsidR="007701C4">
        <w:t>7</w:t>
      </w:r>
      <w:r>
        <w:t>-1</w:t>
      </w:r>
      <w:r w:rsidR="007701C4">
        <w:t>9</w:t>
      </w:r>
      <w:r>
        <w:t>, 2024</w:t>
      </w:r>
    </w:p>
    <w:p w14:paraId="5E6AA0E7" w14:textId="1974A0BE" w:rsidR="002F761F" w:rsidRDefault="002F761F" w:rsidP="002F761F">
      <w:pPr>
        <w:spacing w:line="240" w:lineRule="atLeast"/>
      </w:pPr>
      <w:r w:rsidRPr="003954CA">
        <w:rPr>
          <w:b/>
          <w:bCs/>
        </w:rPr>
        <w:t>Location:</w:t>
      </w:r>
      <w:r>
        <w:t xml:space="preserve"> </w:t>
      </w:r>
      <w:r w:rsidR="007701C4">
        <w:t>Shenzhen</w:t>
      </w:r>
      <w:r w:rsidRPr="002F761F">
        <w:t xml:space="preserve">, </w:t>
      </w:r>
      <w:r w:rsidR="007701C4">
        <w:t>China</w:t>
      </w:r>
    </w:p>
    <w:p w14:paraId="3BABB787" w14:textId="31464728" w:rsidR="002F761F" w:rsidRDefault="002F761F" w:rsidP="002F761F">
      <w:pPr>
        <w:spacing w:line="240" w:lineRule="atLeast"/>
      </w:pPr>
      <w:r w:rsidRPr="003954CA">
        <w:rPr>
          <w:rFonts w:hint="eastAsia"/>
          <w:b/>
          <w:bCs/>
        </w:rPr>
        <w:t>C</w:t>
      </w:r>
      <w:r w:rsidRPr="003954CA">
        <w:rPr>
          <w:b/>
          <w:bCs/>
        </w:rPr>
        <w:t>onference Website</w:t>
      </w:r>
      <w:r>
        <w:rPr>
          <w:rFonts w:hint="eastAsia"/>
        </w:rPr>
        <w:t>：www</w:t>
      </w:r>
      <w:r>
        <w:t>.</w:t>
      </w:r>
      <w:r w:rsidR="007701C4">
        <w:t>cceie</w:t>
      </w:r>
      <w:r>
        <w:t>.org</w:t>
      </w:r>
    </w:p>
    <w:p w14:paraId="0C44DDBB" w14:textId="77777777" w:rsidR="002F761F" w:rsidRPr="002F761F" w:rsidRDefault="002F761F" w:rsidP="002F761F">
      <w:pPr>
        <w:rPr>
          <w:rFonts w:ascii="微软雅黑" w:eastAsia="微软雅黑" w:hAnsi="微软雅黑"/>
          <w:sz w:val="18"/>
          <w:szCs w:val="18"/>
        </w:rPr>
      </w:pPr>
    </w:p>
    <w:p w14:paraId="06AF8004" w14:textId="7EFA82B7" w:rsidR="002F761F" w:rsidRPr="002F761F" w:rsidRDefault="001B7395" w:rsidP="002F761F">
      <w:pPr>
        <w:rPr>
          <w:rFonts w:ascii="微软雅黑" w:eastAsia="微软雅黑" w:hAnsi="微软雅黑"/>
          <w:b/>
          <w:bCs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C</w:t>
      </w:r>
      <w:r w:rsidRPr="002F761F">
        <w:rPr>
          <w:rFonts w:ascii="微软雅黑" w:eastAsia="微软雅黑" w:hAnsi="微软雅黑"/>
          <w:b/>
          <w:bCs/>
          <w:sz w:val="18"/>
          <w:szCs w:val="18"/>
        </w:rPr>
        <w:t>FP</w:t>
      </w: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900"/>
        <w:gridCol w:w="2631"/>
      </w:tblGrid>
      <w:tr w:rsidR="001B7395" w:rsidRPr="002F761F" w14:paraId="34487AEF" w14:textId="77777777" w:rsidTr="007701C4">
        <w:tc>
          <w:tcPr>
            <w:tcW w:w="2765" w:type="dxa"/>
          </w:tcPr>
          <w:p w14:paraId="16E2486F" w14:textId="1F62D20B" w:rsidR="001B7395" w:rsidRPr="002F761F" w:rsidRDefault="007701C4" w:rsidP="002F761F">
            <w:pPr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omputer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 xml:space="preserve"> C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ommunication</w:t>
            </w:r>
          </w:p>
        </w:tc>
        <w:tc>
          <w:tcPr>
            <w:tcW w:w="2900" w:type="dxa"/>
          </w:tcPr>
          <w:p w14:paraId="020186A5" w14:textId="34DA7C52" w:rsidR="001B7395" w:rsidRPr="002F761F" w:rsidRDefault="007701C4" w:rsidP="002F761F">
            <w:pPr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ommunication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 xml:space="preserve"> Engineering</w:t>
            </w:r>
          </w:p>
        </w:tc>
        <w:tc>
          <w:tcPr>
            <w:tcW w:w="2631" w:type="dxa"/>
          </w:tcPr>
          <w:p w14:paraId="0F9723E3" w14:textId="732CC493" w:rsidR="001B7395" w:rsidRPr="002F761F" w:rsidRDefault="007701C4" w:rsidP="002F761F">
            <w:pPr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E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lectronic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 xml:space="preserve"> I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nformation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 xml:space="preserve"> E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ngineering</w:t>
            </w:r>
          </w:p>
        </w:tc>
      </w:tr>
      <w:tr w:rsidR="001B7395" w:rsidRPr="002F761F" w14:paraId="7BC4A1BD" w14:textId="77777777" w:rsidTr="007701C4">
        <w:tc>
          <w:tcPr>
            <w:tcW w:w="2765" w:type="dxa"/>
          </w:tcPr>
          <w:p w14:paraId="6C091523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Artificial Intelligence/Machine learning for networking</w:t>
            </w:r>
          </w:p>
          <w:p w14:paraId="337CC708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Cellular wireless broadband systems, including 6G and beyond</w:t>
            </w:r>
          </w:p>
          <w:p w14:paraId="54EC5B0B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Censorship circumvention and net neutrality</w:t>
            </w:r>
          </w:p>
          <w:p w14:paraId="0A6D865F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Challenging Network Environments (underwater, underground)</w:t>
            </w:r>
          </w:p>
          <w:p w14:paraId="7AE2F340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Cross-layer designs</w:t>
            </w:r>
          </w:p>
          <w:p w14:paraId="6F9ACEDD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Cyber-physical network systems</w:t>
            </w:r>
          </w:p>
          <w:p w14:paraId="20FEF4CA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Datacenter networking</w:t>
            </w:r>
          </w:p>
          <w:p w14:paraId="7001B0A3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 xml:space="preserve">Dynamic spectrum </w:t>
            </w:r>
            <w:r w:rsidRPr="00C470F6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sharing</w:t>
            </w:r>
          </w:p>
          <w:p w14:paraId="0BE25375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Edge and fog computing/networking</w:t>
            </w:r>
          </w:p>
          <w:p w14:paraId="04A854E6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Extremely high-frequency communications (mmWave, THz)</w:t>
            </w:r>
          </w:p>
          <w:p w14:paraId="48CDA12B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Fault tolerance, reliability, and survivability</w:t>
            </w:r>
          </w:p>
          <w:p w14:paraId="13ACCF82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Full duplex communication networks</w:t>
            </w:r>
          </w:p>
          <w:p w14:paraId="67A15C61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Green networks</w:t>
            </w:r>
          </w:p>
          <w:p w14:paraId="3461F13F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Information-centric networking</w:t>
            </w:r>
          </w:p>
          <w:p w14:paraId="2C70C8F7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Interference management and mitigation</w:t>
            </w:r>
          </w:p>
          <w:p w14:paraId="7DDA85B7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Internet architectures</w:t>
            </w:r>
          </w:p>
          <w:p w14:paraId="4348C374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Internet of Things</w:t>
            </w:r>
          </w:p>
          <w:p w14:paraId="597F0A49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Large-scale MIMO-based networking</w:t>
            </w:r>
          </w:p>
          <w:p w14:paraId="79BA87DB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Localization and location-based services</w:t>
            </w:r>
          </w:p>
          <w:p w14:paraId="03FAC7A3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Medium access control</w:t>
            </w:r>
          </w:p>
          <w:p w14:paraId="46C95B0E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Mobile sensing and applications</w:t>
            </w:r>
          </w:p>
          <w:p w14:paraId="35B713AF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Mobility management and models</w:t>
            </w:r>
          </w:p>
          <w:p w14:paraId="4B7AF41E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Multimedia networking</w:t>
            </w:r>
          </w:p>
          <w:p w14:paraId="46F4110B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Network economics and pricing</w:t>
            </w:r>
          </w:p>
          <w:p w14:paraId="1C3EAD4A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Network management</w:t>
            </w:r>
          </w:p>
          <w:p w14:paraId="2B8A9EA4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Network measurement and analysis</w:t>
            </w:r>
          </w:p>
          <w:p w14:paraId="7FF4BA3D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Network security and privacy</w:t>
            </w:r>
          </w:p>
          <w:p w14:paraId="6A99ACFF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Network support for VR/AR</w:t>
            </w:r>
          </w:p>
          <w:p w14:paraId="5BA0E788" w14:textId="248E8FC6" w:rsidR="00745E40" w:rsidRPr="002F761F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Network virtualization</w:t>
            </w:r>
          </w:p>
        </w:tc>
        <w:tc>
          <w:tcPr>
            <w:tcW w:w="2900" w:type="dxa"/>
          </w:tcPr>
          <w:p w14:paraId="74C5D80B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Application domain / Framework / Architecture</w:t>
            </w:r>
          </w:p>
          <w:p w14:paraId="64FE0FCF" w14:textId="370BBDCA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AI in Computers and Communications</w:t>
            </w:r>
          </w:p>
          <w:p w14:paraId="01B1751C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Cloud and Edge Computing</w:t>
            </w:r>
          </w:p>
          <w:p w14:paraId="0FE65EC9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Cutting Edge Technologies</w:t>
            </w:r>
          </w:p>
          <w:p w14:paraId="13CEED90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Emerging Topics in AI and Machine Learning</w:t>
            </w:r>
          </w:p>
          <w:p w14:paraId="047C5BB2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Emerging Topics in Security and Cryptography</w:t>
            </w:r>
          </w:p>
          <w:p w14:paraId="31D67FDA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Internet of Things (IoT)</w:t>
            </w:r>
          </w:p>
          <w:p w14:paraId="0CF38CEA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Optical Networks</w:t>
            </w:r>
          </w:p>
          <w:p w14:paraId="7671A1C1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Satellite and Space Communications</w:t>
            </w:r>
          </w:p>
          <w:p w14:paraId="00576486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Security in Computers and Communications</w:t>
            </w:r>
          </w:p>
          <w:p w14:paraId="3A0E7158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Software Defined Networks, Applications and Services</w:t>
            </w:r>
          </w:p>
          <w:p w14:paraId="571EFD7B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Software Engineering</w:t>
            </w:r>
          </w:p>
          <w:p w14:paraId="5AEF4095" w14:textId="77777777" w:rsidR="00C470F6" w:rsidRPr="00C470F6" w:rsidRDefault="00C470F6" w:rsidP="00C470F6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Vehicular Networks</w:t>
            </w:r>
          </w:p>
          <w:p w14:paraId="46DF3BE6" w14:textId="278D795C" w:rsidR="00745E40" w:rsidRPr="002F761F" w:rsidRDefault="00C470F6" w:rsidP="00C470F6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0F6">
              <w:rPr>
                <w:rFonts w:ascii="微软雅黑" w:eastAsia="微软雅黑" w:hAnsi="微软雅黑"/>
                <w:sz w:val="18"/>
                <w:szCs w:val="18"/>
              </w:rPr>
              <w:t>Wireless Networks</w:t>
            </w:r>
          </w:p>
        </w:tc>
        <w:tc>
          <w:tcPr>
            <w:tcW w:w="2631" w:type="dxa"/>
          </w:tcPr>
          <w:p w14:paraId="0A443795" w14:textId="3B5CF85B" w:rsidR="00060EE1" w:rsidRPr="00060EE1" w:rsidRDefault="00060EE1" w:rsidP="00060EE1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/>
                <w:sz w:val="18"/>
                <w:szCs w:val="18"/>
              </w:rPr>
              <w:lastRenderedPageBreak/>
              <w:t xml:space="preserve">Signal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</w:t>
            </w:r>
            <w:r w:rsidRPr="00060EE1">
              <w:rPr>
                <w:rFonts w:ascii="微软雅黑" w:eastAsia="微软雅黑" w:hAnsi="微软雅黑"/>
                <w:sz w:val="18"/>
                <w:szCs w:val="18"/>
              </w:rPr>
              <w:t>rocessing</w:t>
            </w:r>
          </w:p>
          <w:p w14:paraId="225C0017" w14:textId="66733C91" w:rsidR="00060EE1" w:rsidRPr="00060EE1" w:rsidRDefault="00060EE1" w:rsidP="00060EE1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/>
                <w:sz w:val="18"/>
                <w:szCs w:val="18"/>
              </w:rPr>
              <w:t>Wireless network</w:t>
            </w:r>
          </w:p>
          <w:p w14:paraId="3EBB0BE9" w14:textId="31BE834F" w:rsidR="00060EE1" w:rsidRPr="00060EE1" w:rsidRDefault="00060EE1" w:rsidP="00060EE1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/>
                <w:sz w:val="18"/>
                <w:szCs w:val="18"/>
              </w:rPr>
              <w:t>Information system</w:t>
            </w:r>
          </w:p>
          <w:p w14:paraId="574E667F" w14:textId="7DF25878" w:rsidR="00060EE1" w:rsidRPr="00060EE1" w:rsidRDefault="00060EE1" w:rsidP="00060EE1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/>
                <w:sz w:val="18"/>
                <w:szCs w:val="18"/>
              </w:rPr>
              <w:t>Internet of things</w:t>
            </w:r>
          </w:p>
          <w:p w14:paraId="39765694" w14:textId="7B902010" w:rsidR="00060EE1" w:rsidRPr="00060EE1" w:rsidRDefault="00060EE1" w:rsidP="00060EE1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/>
                <w:sz w:val="18"/>
                <w:szCs w:val="18"/>
              </w:rPr>
              <w:t xml:space="preserve">Sensors </w:t>
            </w:r>
          </w:p>
          <w:p w14:paraId="4EC52330" w14:textId="493DC0BE" w:rsidR="00060EE1" w:rsidRPr="00060EE1" w:rsidRDefault="00060EE1" w:rsidP="00060EE1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/>
                <w:sz w:val="18"/>
                <w:szCs w:val="18"/>
              </w:rPr>
              <w:t>Intelligent control system and Robotics</w:t>
            </w:r>
          </w:p>
          <w:p w14:paraId="6C75A5E4" w14:textId="4CDD2774" w:rsidR="00060EE1" w:rsidRPr="00060EE1" w:rsidRDefault="00060EE1" w:rsidP="00060EE1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/>
                <w:sz w:val="18"/>
                <w:szCs w:val="18"/>
              </w:rPr>
              <w:t>Electronic signal and Information processing</w:t>
            </w:r>
          </w:p>
          <w:p w14:paraId="19FBAE12" w14:textId="1EEC920B" w:rsidR="00060EE1" w:rsidRPr="00060EE1" w:rsidRDefault="00060EE1" w:rsidP="00060EE1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/>
                <w:sz w:val="18"/>
                <w:szCs w:val="18"/>
              </w:rPr>
              <w:t>Circuit and system</w:t>
            </w:r>
          </w:p>
          <w:p w14:paraId="67519CE9" w14:textId="77777777" w:rsidR="00060EE1" w:rsidRPr="00060EE1" w:rsidRDefault="00060EE1" w:rsidP="00060EE1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/>
                <w:sz w:val="18"/>
                <w:szCs w:val="18"/>
              </w:rPr>
              <w:t>Microelectronics and solid state electronics</w:t>
            </w:r>
          </w:p>
          <w:p w14:paraId="5B5FF6B3" w14:textId="77777777" w:rsidR="00060EE1" w:rsidRPr="00060EE1" w:rsidRDefault="00060EE1" w:rsidP="00060EE1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/>
                <w:sz w:val="18"/>
                <w:szCs w:val="18"/>
              </w:rPr>
              <w:t>Micro nano electronic technology</w:t>
            </w:r>
          </w:p>
          <w:p w14:paraId="01C46265" w14:textId="77777777" w:rsidR="00060EE1" w:rsidRPr="00060EE1" w:rsidRDefault="00060EE1" w:rsidP="00060EE1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/>
                <w:sz w:val="18"/>
                <w:szCs w:val="18"/>
              </w:rPr>
              <w:t>Wireless communication network</w:t>
            </w:r>
          </w:p>
          <w:p w14:paraId="149B867F" w14:textId="77777777" w:rsidR="00060EE1" w:rsidRPr="00060EE1" w:rsidRDefault="00060EE1" w:rsidP="00060EE1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/>
                <w:sz w:val="18"/>
                <w:szCs w:val="18"/>
              </w:rPr>
              <w:t xml:space="preserve">GPS and wireless </w:t>
            </w:r>
            <w:r w:rsidRPr="00060EE1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positioning</w:t>
            </w:r>
          </w:p>
          <w:p w14:paraId="253280D0" w14:textId="77777777" w:rsidR="00060EE1" w:rsidRPr="00060EE1" w:rsidRDefault="00060EE1" w:rsidP="00060EE1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60EE1">
              <w:rPr>
                <w:rFonts w:ascii="微软雅黑" w:eastAsia="微软雅黑" w:hAnsi="微软雅黑"/>
                <w:sz w:val="18"/>
                <w:szCs w:val="18"/>
              </w:rPr>
              <w:t>Air-space-ground integrated communication network technology</w:t>
            </w:r>
          </w:p>
          <w:p w14:paraId="7D09CB2E" w14:textId="078E2DC5" w:rsidR="00745E40" w:rsidRPr="002F761F" w:rsidRDefault="00745E40" w:rsidP="005D2345">
            <w:pPr>
              <w:pStyle w:val="a4"/>
              <w:ind w:left="44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66403636" w14:textId="77777777" w:rsidR="003856A0" w:rsidRPr="002F761F" w:rsidRDefault="003856A0" w:rsidP="002F761F">
      <w:pPr>
        <w:rPr>
          <w:rFonts w:ascii="微软雅黑" w:eastAsia="微软雅黑" w:hAnsi="微软雅黑"/>
          <w:sz w:val="18"/>
          <w:szCs w:val="18"/>
        </w:rPr>
      </w:pPr>
    </w:p>
    <w:sectPr w:rsidR="003856A0" w:rsidRPr="002F7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8DAC" w14:textId="77777777" w:rsidR="0040595C" w:rsidRDefault="0040595C" w:rsidP="003856A0">
      <w:r>
        <w:separator/>
      </w:r>
    </w:p>
  </w:endnote>
  <w:endnote w:type="continuationSeparator" w:id="0">
    <w:p w14:paraId="5259995A" w14:textId="77777777" w:rsidR="0040595C" w:rsidRDefault="0040595C" w:rsidP="0038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4EA7" w14:textId="77777777" w:rsidR="0040595C" w:rsidRDefault="0040595C" w:rsidP="003856A0">
      <w:r>
        <w:separator/>
      </w:r>
    </w:p>
  </w:footnote>
  <w:footnote w:type="continuationSeparator" w:id="0">
    <w:p w14:paraId="0FA28CB2" w14:textId="77777777" w:rsidR="0040595C" w:rsidRDefault="0040595C" w:rsidP="0038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091D"/>
    <w:multiLevelType w:val="hybridMultilevel"/>
    <w:tmpl w:val="96F2600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A9244D"/>
    <w:multiLevelType w:val="hybridMultilevel"/>
    <w:tmpl w:val="D068E0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E6198A"/>
    <w:multiLevelType w:val="hybridMultilevel"/>
    <w:tmpl w:val="2DCE8AB0"/>
    <w:lvl w:ilvl="0" w:tplc="B7525B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C736023"/>
    <w:multiLevelType w:val="multilevel"/>
    <w:tmpl w:val="B782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0648DF"/>
    <w:multiLevelType w:val="multilevel"/>
    <w:tmpl w:val="B2B8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146478">
    <w:abstractNumId w:val="4"/>
  </w:num>
  <w:num w:numId="2" w16cid:durableId="1232352374">
    <w:abstractNumId w:val="1"/>
  </w:num>
  <w:num w:numId="3" w16cid:durableId="1182089901">
    <w:abstractNumId w:val="0"/>
  </w:num>
  <w:num w:numId="4" w16cid:durableId="748386814">
    <w:abstractNumId w:val="2"/>
  </w:num>
  <w:num w:numId="5" w16cid:durableId="1892694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95"/>
    <w:rsid w:val="00060EE1"/>
    <w:rsid w:val="000C32D1"/>
    <w:rsid w:val="001B7395"/>
    <w:rsid w:val="00245FE7"/>
    <w:rsid w:val="002B02EC"/>
    <w:rsid w:val="002F761F"/>
    <w:rsid w:val="00372E13"/>
    <w:rsid w:val="003856A0"/>
    <w:rsid w:val="0040595C"/>
    <w:rsid w:val="004E482E"/>
    <w:rsid w:val="005D2345"/>
    <w:rsid w:val="00745E40"/>
    <w:rsid w:val="007701C4"/>
    <w:rsid w:val="00885857"/>
    <w:rsid w:val="00C470F6"/>
    <w:rsid w:val="00F0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CACB3"/>
  <w15:chartTrackingRefBased/>
  <w15:docId w15:val="{26EF8504-47FC-4C31-911F-7C50D7A9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1B7395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table" w:styleId="a3">
    <w:name w:val="Table Grid"/>
    <w:basedOn w:val="a1"/>
    <w:uiPriority w:val="39"/>
    <w:rsid w:val="001B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E4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856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56A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5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56A0"/>
    <w:rPr>
      <w:sz w:val="18"/>
      <w:szCs w:val="18"/>
    </w:rPr>
  </w:style>
  <w:style w:type="paragraph" w:customStyle="1" w:styleId="font8">
    <w:name w:val="font_8"/>
    <w:basedOn w:val="a"/>
    <w:rsid w:val="002F76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0C32D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3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c-ccei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科奥</dc:creator>
  <cp:keywords/>
  <dc:description/>
  <cp:lastModifiedBy>文化发展有限公司 广州七舍</cp:lastModifiedBy>
  <cp:revision>5</cp:revision>
  <dcterms:created xsi:type="dcterms:W3CDTF">2024-02-29T10:20:00Z</dcterms:created>
  <dcterms:modified xsi:type="dcterms:W3CDTF">2024-03-04T06:33:00Z</dcterms:modified>
</cp:coreProperties>
</file>